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/>
        <w:jc w:val="center"/>
      </w:pPr>
      <w:r>
        <w:rPr>
          <w:b/>
          <w:color w:val="8A5A44"/>
          <w:sz w:val="18"/>
        </w:rPr>
        <w:t>PRACTICAL WORKBOOK</w:t>
      </w:r>
    </w:p>
    <w:p>
      <w:pPr>
        <w:pStyle w:val="Title"/>
        <w:jc w:val="center"/>
      </w:pPr>
      <w:r>
        <w:t>ADKAR Application Guide</w:t>
      </w:r>
    </w:p>
    <w:p>
      <w:pPr>
        <w:pStyle w:val="Subtitle"/>
        <w:jc w:val="center"/>
      </w:pPr>
      <w:r>
        <w:t>Diagnose and support individual and group adoption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DE5DE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A5A44"/>
              </w:rPr>
              <w:t>Before you begin</w:t>
            </w:r>
          </w:p>
        </w:tc>
      </w:tr>
      <w:tr>
        <w:tc>
          <w:tcPr>
            <w:tcW w:type="dxa" w:w="10166"/>
            <w:shd w:fill="FAF8F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Complete the Change Approach and Framework Selection Guide first. Confirm why this framework fits the change and what problem it is expected to solve.</w:t>
            </w:r>
          </w:p>
        </w:tc>
      </w:tr>
    </w:tbl>
    <w:p>
      <w:pPr>
        <w:spacing w:after="20"/>
      </w:pPr>
    </w:p>
    <w:p>
      <w:pPr>
        <w:pStyle w:val="Heading1"/>
      </w:pPr>
      <w:r>
        <w:t>Change summary</w:t>
      </w:r>
    </w:p>
    <w:p>
      <w:pPr>
        <w:pStyle w:val="Heading3"/>
      </w:pPr>
      <w:r>
        <w:t>Change statement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Business or customer outcome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Affected groups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Main type of change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Incremental or transformational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Planned, emergent, dialogic, or hybrid approach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Main implementation risk</w:t>
      </w:r>
    </w:p>
    <w:p>
      <w:r>
        <w:t>_________________________________________________________________________________________________________</w:t>
      </w:r>
    </w:p>
    <w:p>
      <w:pPr>
        <w:pStyle w:val="Heading1"/>
      </w:pPr>
      <w:r>
        <w:t>A: Awareness</w:t>
      </w:r>
    </w:p>
    <w:p>
      <w:r>
        <w:t>People understand why the change is needed and what is changing.</w:t>
      </w:r>
    </w:p>
    <w:p>
      <w:pPr>
        <w:pStyle w:val="ListBullet"/>
        <w:spacing w:after="40"/>
      </w:pPr>
      <w:r>
        <w:t>Define the reason for change in language relevant to each affected group.</w:t>
      </w:r>
    </w:p>
    <w:p>
      <w:pPr>
        <w:pStyle w:val="ListBullet"/>
        <w:spacing w:after="40"/>
      </w:pPr>
      <w:r>
        <w:t>Explain external and internal drivers, risks of inaction, and expected outcomes.</w:t>
      </w:r>
    </w:p>
    <w:p>
      <w:pPr>
        <w:pStyle w:val="ListBullet"/>
        <w:spacing w:after="40"/>
      </w:pPr>
      <w:r>
        <w:t>Check understanding rather than assuming communication created awareness.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Affected group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Awareness gap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Message or 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D: Desire</w:t>
      </w:r>
    </w:p>
    <w:p>
      <w:r>
        <w:t>People are willing to participate and support the change.</w:t>
      </w:r>
    </w:p>
    <w:p>
      <w:pPr>
        <w:pStyle w:val="ListBullet"/>
        <w:spacing w:after="40"/>
      </w:pPr>
      <w:r>
        <w:t>Identify perceived gains, losses, fairness concerns, and sources of resistance.</w:t>
      </w:r>
    </w:p>
    <w:p>
      <w:pPr>
        <w:pStyle w:val="ListBullet"/>
        <w:spacing w:after="40"/>
      </w:pPr>
      <w:r>
        <w:t>Involve people where choices remain open.</w:t>
      </w:r>
    </w:p>
    <w:p>
      <w:pPr>
        <w:pStyle w:val="ListBullet"/>
        <w:spacing w:after="40"/>
      </w:pPr>
      <w:r>
        <w:t>Use credible leaders and peers to build trust.</w:t>
      </w:r>
    </w:p>
    <w:p>
      <w:pPr>
        <w:pStyle w:val="ListBullet"/>
        <w:spacing w:after="40"/>
      </w:pPr>
      <w:r>
        <w:t>Address real design problems instead of treating every objection as poor attitude.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Affected group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Source of resistance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Response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K: Knowledge</w:t>
      </w:r>
    </w:p>
    <w:p>
      <w:r>
        <w:t>People know how to change and what the new process or behaviour requires.</w:t>
      </w:r>
    </w:p>
    <w:p>
      <w:pPr>
        <w:pStyle w:val="ListBullet"/>
        <w:spacing w:after="40"/>
      </w:pPr>
      <w:r>
        <w:t>Define role-specific knowledge and learning needs.</w:t>
      </w:r>
    </w:p>
    <w:p>
      <w:pPr>
        <w:pStyle w:val="ListBullet"/>
        <w:spacing w:after="40"/>
      </w:pPr>
      <w:r>
        <w:t>Provide training, job aids, demonstrations, and clear procedures.</w:t>
      </w:r>
    </w:p>
    <w:p>
      <w:pPr>
        <w:pStyle w:val="ListBullet"/>
        <w:spacing w:after="40"/>
      </w:pPr>
      <w:r>
        <w:t>Explain exceptions, escalation paths, and customer impacts.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Role or group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Knowledge required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Learning method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Assessment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A: Ability</w:t>
      </w:r>
    </w:p>
    <w:p>
      <w:r>
        <w:t>People are able to perform in the real work environment.</w:t>
      </w:r>
    </w:p>
    <w:p>
      <w:pPr>
        <w:pStyle w:val="ListBullet"/>
        <w:spacing w:after="40"/>
      </w:pPr>
      <w:r>
        <w:t>Provide access, tools, permissions, practice, coaching, and time.</w:t>
      </w:r>
    </w:p>
    <w:p>
      <w:pPr>
        <w:pStyle w:val="ListBullet"/>
        <w:spacing w:after="40"/>
      </w:pPr>
      <w:r>
        <w:t>Remove process, workload, technology, or policy barriers.</w:t>
      </w:r>
    </w:p>
    <w:p>
      <w:pPr>
        <w:pStyle w:val="ListBullet"/>
        <w:spacing w:after="40"/>
      </w:pPr>
      <w:r>
        <w:t>Observe performance and correct issues through support, not training repetition alone.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Role or group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Ability barrier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Support or fix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Performance evidence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R: Reinforcement</w:t>
      </w:r>
    </w:p>
    <w:p>
      <w:r>
        <w:t>The organization sustains the new behaviour and prevents a return to the old way.</w:t>
      </w:r>
    </w:p>
    <w:p>
      <w:pPr>
        <w:pStyle w:val="ListBullet"/>
        <w:spacing w:after="40"/>
      </w:pPr>
      <w:r>
        <w:t>Align manager follow-up, measures, recognition, systems, and consequences.</w:t>
      </w:r>
    </w:p>
    <w:p>
      <w:pPr>
        <w:pStyle w:val="ListBullet"/>
        <w:spacing w:after="40"/>
      </w:pPr>
      <w:r>
        <w:t>Share progress and outcomes.</w:t>
      </w:r>
    </w:p>
    <w:p>
      <w:pPr>
        <w:pStyle w:val="ListBullet"/>
        <w:spacing w:after="40"/>
      </w:pPr>
      <w:r>
        <w:t>Address recurring exceptions and workarounds.</w:t>
      </w:r>
    </w:p>
    <w:p>
      <w:pPr>
        <w:pStyle w:val="ListBullet"/>
        <w:spacing w:after="40"/>
      </w:pPr>
      <w:r>
        <w:t>Continue reinforcement after launch.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Reinforcement action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Behaviour supported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Frequency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Evidence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Measurement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Measure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Baseline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Target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Frequency</w:t>
            </w:r>
          </w:p>
        </w:tc>
        <w:tc>
          <w:tcPr>
            <w:tcW w:type="dxa" w:w="2033"/>
            <w:shd w:fill="24313B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  <w:t>Owner</w:t>
            </w:r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  <w:tr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  <w:tc>
          <w:tcPr>
            <w:tcW w:type="dxa" w:w="20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</w:p>
        </w:tc>
      </w:tr>
    </w:tbl>
    <w:p>
      <w:pPr>
        <w:pStyle w:val="Heading1"/>
      </w:pPr>
      <w:r>
        <w:t>Final review questions</w:t>
      </w:r>
    </w:p>
    <w:p>
      <w:pPr>
        <w:pStyle w:val="ListBullet"/>
        <w:spacing w:after="40"/>
      </w:pPr>
      <w:r>
        <w:t>☐ Does the plan address the main reason this framework was selected?</w:t>
      </w:r>
    </w:p>
    <w:p>
      <w:pPr>
        <w:pStyle w:val="ListBullet"/>
        <w:spacing w:after="40"/>
      </w:pPr>
      <w:r>
        <w:t>☐ Are actions assigned to named owners?</w:t>
      </w:r>
    </w:p>
    <w:p>
      <w:pPr>
        <w:pStyle w:val="ListBullet"/>
        <w:spacing w:after="40"/>
      </w:pPr>
      <w:r>
        <w:t>☐ Are barriers, resources, and dependencies visible?</w:t>
      </w:r>
    </w:p>
    <w:p>
      <w:pPr>
        <w:pStyle w:val="ListBullet"/>
        <w:spacing w:after="40"/>
      </w:pPr>
      <w:r>
        <w:t>☐ Do measures focus on adoption and outcomes, not activity alone?</w:t>
      </w:r>
    </w:p>
    <w:p>
      <w:pPr>
        <w:pStyle w:val="ListBullet"/>
        <w:spacing w:after="40"/>
      </w:pPr>
      <w:r>
        <w:t>☐ Is there a feedback loop for learning and adjustment?</w:t>
      </w:r>
    </w:p>
    <w:p>
      <w:pPr>
        <w:pStyle w:val="ListBullet"/>
        <w:spacing w:after="40"/>
      </w:pPr>
      <w:r>
        <w:t>☐ Are leadership actions and communication responsibilities clear?</w:t>
      </w:r>
    </w:p>
    <w:p>
      <w:r>
        <w:t>Leadership style affects how the change is understood and experienced. Refer to the related Business Capsule on leadership styles when it becomes available.</w:t>
      </w:r>
    </w:p>
    <w:sectPr w:rsidR="00FC693F" w:rsidRPr="0006063C" w:rsidSect="00034616"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HOUDALATRACH.COM | ADKAR APPLICATION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431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4313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8A5A4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4313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80"/>
      <w:contextualSpacing/>
    </w:pPr>
    <w:rPr>
      <w:rFonts w:asciiTheme="majorHAnsi" w:eastAsiaTheme="majorEastAsia" w:hAnsiTheme="majorHAnsi" w:cstheme="majorBidi" w:ascii="Aptos Display" w:hAnsi="Aptos Display"/>
      <w:b/>
      <w:color w:val="24313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180" w:after="100"/>
    </w:pPr>
    <w:rPr>
      <w:rFonts w:asciiTheme="majorHAnsi" w:eastAsiaTheme="majorEastAsia" w:hAnsiTheme="majorHAnsi" w:cstheme="majorBidi" w:ascii="Aptos Display" w:hAnsi="Aptos Display"/>
      <w:b/>
      <w:i/>
      <w:iCs/>
      <w:color w:val="8A5A44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