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/>
        <w:jc w:val="center"/>
      </w:pPr>
      <w:r>
        <w:rPr>
          <w:b/>
          <w:color w:val="8A5A44"/>
          <w:sz w:val="18"/>
        </w:rPr>
        <w:t>PRACTICAL WORKBOOK</w:t>
      </w:r>
    </w:p>
    <w:p>
      <w:pPr>
        <w:pStyle w:val="Title"/>
        <w:jc w:val="center"/>
      </w:pPr>
      <w:r>
        <w:t>Change Approach and Framework Selection Guide</w:t>
      </w:r>
    </w:p>
    <w:p>
      <w:pPr>
        <w:pStyle w:val="Subtitle"/>
        <w:jc w:val="center"/>
      </w:pPr>
      <w:r>
        <w:t>Choose between planned, emergent, and dialogic change, then select Lewin, Kotter, or ADKAR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DE5DE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A5A44"/>
              </w:rPr>
              <w:t>Purpose</w:t>
            </w:r>
          </w:p>
        </w:tc>
      </w:tr>
      <w:tr>
        <w:tc>
          <w:tcPr>
            <w:tcW w:type="dxa" w:w="10166"/>
            <w:shd w:fill="FAF8F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This guide helps managers diagnose a change and select an approach and framework grounded in the course concepts. It ends with a clear handoff to a separate framework application guide.</w:t>
            </w:r>
          </w:p>
        </w:tc>
      </w:tr>
    </w:tbl>
    <w:p>
      <w:pPr>
        <w:spacing w:after="20"/>
      </w:pPr>
    </w:p>
    <w:p>
      <w:pPr>
        <w:pStyle w:val="Heading1"/>
      </w:pPr>
      <w:r>
        <w:t>Step 1: Define the change</w:t>
      </w:r>
    </w:p>
    <w:p>
      <w:pPr>
        <w:pStyle w:val="Heading3"/>
      </w:pPr>
      <w:r>
        <w:t>What will be different?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Who will be affected?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Why is the change needed?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What must people start, stop, or continue doing?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What outcome should improve?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1"/>
      </w:pPr>
      <w:r>
        <w:t>Step 2: Identify the main type of change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Type</w:t>
            </w:r>
          </w:p>
        </w:tc>
        <w:tc>
          <w:tcPr>
            <w:tcW w:type="dxa" w:w="2541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Definition</w:t>
            </w:r>
          </w:p>
        </w:tc>
        <w:tc>
          <w:tcPr>
            <w:tcW w:type="dxa" w:w="2541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Fit: Low/Medium/High</w:t>
            </w:r>
          </w:p>
        </w:tc>
        <w:tc>
          <w:tcPr>
            <w:tcW w:type="dxa" w:w="2541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</w:t>
            </w:r>
          </w:p>
        </w:tc>
      </w:tr>
      <w:tr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Strategic change</w:t>
            </w:r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A change in direction, market, business model, or long-term positioning.</w:t>
            </w:r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Operational change</w:t>
            </w:r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A change in processes, procedures, roles, or day-to-day execution.</w:t>
            </w:r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Cultural change</w:t>
            </w:r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A change in shared values, norms, assumptions, and expected behaviours.</w:t>
            </w:r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Technological change</w:t>
            </w:r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A change involving tools, platforms, automation, data, or digital capability.</w:t>
            </w:r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54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3: Determine the scale of change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Question</w:t>
            </w:r>
          </w:p>
        </w:tc>
        <w:tc>
          <w:tcPr>
            <w:tcW w:type="dxa" w:w="508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Your assessment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Is the change improving an existing model or replacing how the organization works?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Incremental / Transformational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Is the future state clear?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Clear / Partly clear / Unclear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How many functions are affected?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One / Several / Enterprise-wide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Does the change affect culture or identity?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Low / Medium / High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Does the change require new technology or data?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Low / Medium / High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Does success depend on individual adoption?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Low / Medium / High</w:t>
            </w:r>
          </w:p>
        </w:tc>
      </w:tr>
    </w:tbl>
    <w:p>
      <w:pPr>
        <w:pStyle w:val="Heading1"/>
      </w:pPr>
      <w:r>
        <w:t>Step 4: Select the change approach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Diagnostic question</w:t>
            </w:r>
          </w:p>
        </w:tc>
        <w:tc>
          <w:tcPr>
            <w:tcW w:type="dxa" w:w="508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Yes suggests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Is the destination clear and the path mostly known?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Planned change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Must the solution evolve through pilots, feedback, and learning?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Emergent change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Is the main barrier about meaning, trust, identity, beliefs, or competing interpretations?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Dialogic change</w:t>
            </w:r>
          </w:p>
        </w:tc>
      </w:tr>
      <w:tr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Do several of these conditions apply?</w:t>
            </w:r>
          </w:p>
        </w:tc>
        <w:tc>
          <w:tcPr>
            <w:tcW w:type="dxa" w:w="508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Use a hybrid approach and define the purpose of each part</w:t>
            </w:r>
          </w:p>
        </w:tc>
      </w:tr>
    </w:tbl>
    <w:p>
      <w:pPr>
        <w:pStyle w:val="Heading1"/>
      </w:pPr>
      <w:r>
        <w:t>Step 5: Identify the main implementation risk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Risk</w:t>
            </w:r>
          </w:p>
        </w:tc>
        <w:tc>
          <w:tcPr>
            <w:tcW w:type="dxa" w:w="3389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Priority 1-5</w:t>
            </w:r>
          </w:p>
        </w:tc>
        <w:tc>
          <w:tcPr>
            <w:tcW w:type="dxa" w:w="3389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</w:t>
            </w:r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The current state is deeply established and difficult to loosen.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The organization lacks urgency or shared direction.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Leadership and functions are not aligned.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People do not understand why the change is needed.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People do not want to participate.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People lack knowledge or ability.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Culture, systems, or incentives support the old way.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The organization may declare success too early.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The environment is too complex for a fixed plan.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Trust, identity, or meaning is blocking progress.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6: Select the framework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Framework</w:t>
            </w:r>
          </w:p>
        </w:tc>
        <w:tc>
          <w:tcPr>
            <w:tcW w:type="dxa" w:w="3389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Choose it when</w:t>
            </w:r>
          </w:p>
        </w:tc>
        <w:tc>
          <w:tcPr>
            <w:tcW w:type="dxa" w:w="3389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Do not rely on it alone for</w:t>
            </w:r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Lewin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You need to unfreeze the current state, move toward a new practice, and stabilize it.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Detailed enterprise mobilization or individual adoption diagnosis.</w:t>
            </w:r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Kotter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You need urgency, a coalition, vision, barrier removal, wins, momentum, and cultural anchoring.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Detailed individual adoption diagnosis.</w:t>
            </w:r>
          </w:p>
        </w:tc>
      </w:tr>
      <w:tr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ADKAR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You need to diagnose and support awareness, desire, knowledge, ability, and reinforcement.</w:t>
            </w:r>
          </w:p>
        </w:tc>
        <w:tc>
          <w:tcPr>
            <w:tcW w:type="dxa" w:w="338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Organization-wide strategy, governance, and coalition building.</w:t>
            </w:r>
          </w:p>
        </w:tc>
      </w:tr>
    </w:tbl>
    <w:p>
      <w:r>
        <w:t>Selected approach: ______________________________________________</w:t>
      </w:r>
    </w:p>
    <w:p>
      <w:r>
        <w:t>Selected framework: ____________________________________________</w:t>
      </w:r>
    </w:p>
    <w:p>
      <w:r>
        <w:t>Reason for selection: 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1"/>
      </w:pPr>
      <w:r>
        <w:t>Step 7: Choose the application guide</w:t>
      </w:r>
    </w:p>
    <w:p>
      <w:pPr>
        <w:pStyle w:val="ListBullet"/>
        <w:spacing w:after="40"/>
      </w:pPr>
      <w:r>
        <w:t>Lewin Application Guide: for unfreezing, moving, and refreezing.</w:t>
      </w:r>
    </w:p>
    <w:p>
      <w:pPr>
        <w:pStyle w:val="ListBullet"/>
        <w:spacing w:after="40"/>
      </w:pPr>
      <w:r>
        <w:t>Kotter Application Guide: for broad, cross-functional, or transformational change.</w:t>
      </w:r>
    </w:p>
    <w:p>
      <w:pPr>
        <w:pStyle w:val="ListBullet"/>
        <w:spacing w:after="40"/>
      </w:pPr>
      <w:r>
        <w:t>ADKAR Application Guide: for individual or group adoption.</w:t>
      </w:r>
    </w:p>
    <w:p>
      <w:pPr>
        <w:pStyle w:val="Heading1"/>
      </w:pPr>
      <w:r>
        <w:t>Decision summary</w:t>
      </w:r>
    </w:p>
    <w:p>
      <w:pPr>
        <w:pStyle w:val="Heading3"/>
      </w:pPr>
      <w:r>
        <w:t>Change statement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Main type of change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Incremental or transformational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Planned, emergent, dialogic, or hybrid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Main implementation risk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Selected framework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Why it fits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Application guide selected</w:t>
      </w:r>
    </w:p>
    <w:p>
      <w:r>
        <w:t>_________________________________________________________________________________________________________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HOUDALATRACH.COM | CHANGE FRAMEWORK SELECTION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431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4313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8A5A4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4313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80"/>
      <w:contextualSpacing/>
    </w:pPr>
    <w:rPr>
      <w:rFonts w:asciiTheme="majorHAnsi" w:eastAsiaTheme="majorEastAsia" w:hAnsiTheme="majorHAnsi" w:cstheme="majorBidi" w:ascii="Aptos Display" w:hAnsi="Aptos Display"/>
      <w:b/>
      <w:color w:val="24313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180" w:after="100"/>
    </w:pPr>
    <w:rPr>
      <w:rFonts w:asciiTheme="majorHAnsi" w:eastAsiaTheme="majorEastAsia" w:hAnsiTheme="majorHAnsi" w:cstheme="majorBidi" w:ascii="Aptos Display" w:hAnsi="Aptos Display"/>
      <w:b/>
      <w:i/>
      <w:iCs/>
      <w:color w:val="8A5A44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